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691"/>
        <w:gridCol w:w="4675"/>
        <w:gridCol w:w="551"/>
        <w:gridCol w:w="1217"/>
        <w:gridCol w:w="494"/>
      </w:tblGrid>
      <w:tr w:rsidR="00526655" w:rsidRPr="00526655" w:rsidTr="00526655">
        <w:tc>
          <w:tcPr>
            <w:tcW w:w="0" w:type="auto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  <w:t>Sezione</w:t>
            </w: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  <w:t>Domanda di verifica</w:t>
            </w:r>
          </w:p>
        </w:tc>
        <w:tc>
          <w:tcPr>
            <w:tcW w:w="551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  <w:t>Sì</w:t>
            </w:r>
          </w:p>
        </w:tc>
        <w:tc>
          <w:tcPr>
            <w:tcW w:w="0" w:type="auto"/>
            <w:vAlign w:val="center"/>
            <w:hideMark/>
          </w:tcPr>
          <w:p w:rsidR="00526655" w:rsidRPr="00526655" w:rsidRDefault="00526655" w:rsidP="0052665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  <w:t>Da aggiornare</w:t>
            </w:r>
          </w:p>
        </w:tc>
        <w:tc>
          <w:tcPr>
            <w:tcW w:w="0" w:type="auto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  <w:t> No</w:t>
            </w:r>
          </w:p>
        </w:tc>
      </w:tr>
      <w:tr w:rsidR="00526655" w:rsidRPr="00526655" w:rsidTr="00526655">
        <w:tc>
          <w:tcPr>
            <w:tcW w:w="0" w:type="auto"/>
            <w:vMerge w:val="restart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  <w:t>1. Requisiti generali</w:t>
            </w: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Il DVR è presente e disponibile in azienda?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 xml:space="preserve">È stato redatto ai sensi degli artt. 17 e 28 del </w:t>
            </w:r>
            <w:proofErr w:type="spellStart"/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D.Lgs.</w:t>
            </w:r>
            <w:proofErr w:type="spellEnd"/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 xml:space="preserve"> 81/08?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È datato e firmato da Datore di Lavoro, RSPP, Medico Competente (se previsto) e RLS?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È stato consegnato e illustrato ai lavoratori?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 w:val="restart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  <w:t>2. Struttura del documento</w:t>
            </w: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Il DVR descrive chiaramente l’attività aziendale, i reparti e le mansioni?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Include l’organigramma della sicurezza con ruoli e responsabilità?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Contiene un’analisi dei pericoli e la valutazione dei rischi per ogni mansione?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Riporta le misure di prevenzione e protezione già adottate?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Prevede un piano di miglioramento con azioni, responsabili e scadenze?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 w:val="restart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  <w:t>3. Aggiornamento e revisione</w:t>
            </w: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Il DVR è stato aggiornato dopo modifiche a processi, impianti o personale?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Sono stati considerati i </w:t>
            </w:r>
            <w:r w:rsidRPr="00526655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  <w:t>rischi emergenti</w:t>
            </w: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 (stress lavoro-correlato, nuove tecnologie)?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Le revisioni del DVR sono documentate e datate?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È previsto un riesame periodico (almeno annuale) anche senza variazioni sostanziali?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 w:val="restart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  <w:t>4. Rischi specifici</w:t>
            </w: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Sono valutati i rischi da agenti chimici, fisici e biologici (rumore, vibrazioni, polveri, ecc.)?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È presente la valutazione del rischio incendio ed esplosione (D.M. 03/09/2021)?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È inclusa la valutazione del rischio da videoterminale (VDT)?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Sono valutati i rischi da movimentazione manuale dei carichi (NIOSH / ISO 11228)?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È stato considerato il rischio da interferenze (DUVRI, appalti, subappalti)?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È inclusa la valutazione del rischio elettrico e dei lavori in quota?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È stata effettuata la valutazione del rischio </w:t>
            </w:r>
            <w:r w:rsidRPr="00526655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  <w:t>stress lavoro-correlato</w:t>
            </w: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 w:val="restart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  <w:t>5. Collegamenti con altri documenti e attività</w:t>
            </w: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Il DVR è coerente con il Piano di Emergenza e con la formazione dei lavoratori?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Le misure del DVR sono integrate nelle procedure operative aziendali?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Il DVR è allineato con la sorveglianza sanitaria (Medico Competente)?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Il DVR è consultabile anche in formato digitale aggiornato?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 w:val="restart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it-IT"/>
              </w:rPr>
              <w:t>6. Conformità e miglioramento continuo</w:t>
            </w: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È previsto un riesame periodico con il RSPP e la Direzione?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Sono state pianificate azioni correttive per le criticità individuate?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  <w:tr w:rsidR="00526655" w:rsidRPr="00526655" w:rsidTr="00526655">
        <w:tc>
          <w:tcPr>
            <w:tcW w:w="0" w:type="auto"/>
            <w:vMerge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sz w:val="20"/>
                <w:szCs w:val="20"/>
                <w:lang w:eastAsia="it-IT"/>
              </w:rPr>
            </w:pPr>
          </w:p>
        </w:tc>
        <w:tc>
          <w:tcPr>
            <w:tcW w:w="4675" w:type="dxa"/>
            <w:vAlign w:val="center"/>
            <w:hideMark/>
          </w:tcPr>
          <w:p w:rsidR="00526655" w:rsidRPr="00526655" w:rsidRDefault="00526655" w:rsidP="00526655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</w:pPr>
            <w:r w:rsidRPr="0052665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it-IT"/>
              </w:rPr>
              <w:t>Esistono evidenze (verbali, mail, audit interni) del miglioramento continuo?</w:t>
            </w:r>
          </w:p>
        </w:tc>
        <w:tc>
          <w:tcPr>
            <w:tcW w:w="551" w:type="dxa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  <w:tc>
          <w:tcPr>
            <w:tcW w:w="0" w:type="auto"/>
            <w:vAlign w:val="center"/>
            <w:hideMark/>
          </w:tcPr>
          <w:p w:rsidR="00526655" w:rsidRDefault="00526655" w:rsidP="00526655">
            <w:pPr>
              <w:jc w:val="center"/>
            </w:pPr>
            <w:r w:rsidRPr="006A4E48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it-IT"/>
              </w:rPr>
              <w:t></w:t>
            </w:r>
          </w:p>
        </w:tc>
      </w:tr>
    </w:tbl>
    <w:p w:rsidR="00526655" w:rsidRPr="00526655" w:rsidRDefault="00526655" w:rsidP="00526655">
      <w:pPr>
        <w:jc w:val="both"/>
        <w:rPr>
          <w:rFonts w:asciiTheme="majorHAnsi" w:hAnsiTheme="majorHAnsi" w:cstheme="majorHAnsi"/>
          <w:sz w:val="20"/>
          <w:szCs w:val="20"/>
        </w:rPr>
      </w:pPr>
    </w:p>
    <w:sectPr w:rsidR="00526655" w:rsidRPr="00526655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003A5" w:rsidRDefault="004003A5" w:rsidP="00526655">
      <w:r>
        <w:separator/>
      </w:r>
    </w:p>
  </w:endnote>
  <w:endnote w:type="continuationSeparator" w:id="0">
    <w:p w:rsidR="004003A5" w:rsidRDefault="004003A5" w:rsidP="00526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003A5" w:rsidRDefault="004003A5" w:rsidP="00526655">
      <w:r>
        <w:separator/>
      </w:r>
    </w:p>
  </w:footnote>
  <w:footnote w:type="continuationSeparator" w:id="0">
    <w:p w:rsidR="004003A5" w:rsidRDefault="004003A5" w:rsidP="005266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26655" w:rsidRDefault="00526655" w:rsidP="00526655">
    <w:pPr>
      <w:pStyle w:val="Intestazione"/>
      <w:jc w:val="center"/>
    </w:pPr>
    <w:r>
      <w:t>DA IMPOSTARE SU CARTA INTESTATA AZIENDALE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655"/>
    <w:rsid w:val="004003A5"/>
    <w:rsid w:val="0052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4DDA9D5"/>
  <w15:chartTrackingRefBased/>
  <w15:docId w15:val="{3465B3CA-5201-3444-92CA-33A6A4270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526655"/>
    <w:rPr>
      <w:b/>
      <w:bCs/>
    </w:rPr>
  </w:style>
  <w:style w:type="character" w:customStyle="1" w:styleId="apple-converted-space">
    <w:name w:val="apple-converted-space"/>
    <w:basedOn w:val="Carpredefinitoparagrafo"/>
    <w:rsid w:val="00526655"/>
  </w:style>
  <w:style w:type="table" w:styleId="Grigliatabella">
    <w:name w:val="Table Grid"/>
    <w:basedOn w:val="Tabellanormale"/>
    <w:uiPriority w:val="39"/>
    <w:rsid w:val="005266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52665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26655"/>
  </w:style>
  <w:style w:type="paragraph" w:styleId="Pidipagina">
    <w:name w:val="footer"/>
    <w:basedOn w:val="Normale"/>
    <w:link w:val="PidipaginaCarattere"/>
    <w:uiPriority w:val="99"/>
    <w:unhideWhenUsed/>
    <w:rsid w:val="0052665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266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4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352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2025-10-05T08:27:00Z</dcterms:created>
  <dcterms:modified xsi:type="dcterms:W3CDTF">2025-10-05T08:30:00Z</dcterms:modified>
</cp:coreProperties>
</file>